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4A8C" w14:textId="3F47FD27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>Introduced by the Council President at the request of the Mayor</w:t>
      </w:r>
      <w:r w:rsidR="00A766AE">
        <w:t xml:space="preserve"> and Co-Sponsored by Council Member Morgan</w:t>
      </w:r>
      <w:r>
        <w:t>:</w:t>
      </w:r>
    </w:p>
    <w:p w14:paraId="51FFA2C4" w14:textId="77777777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</w:pPr>
    </w:p>
    <w:p w14:paraId="57142519" w14:textId="77777777" w:rsidR="00FA3924" w:rsidRDefault="00FA3924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</w:pPr>
    </w:p>
    <w:p w14:paraId="3AE01F80" w14:textId="4B9BB4D0" w:rsidR="00C87B7D" w:rsidRPr="000F6091" w:rsidRDefault="001971FE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rPr>
          <w:rStyle w:val="LineNumber"/>
        </w:rPr>
      </w:pPr>
      <w:r>
        <w:rPr>
          <w:b/>
        </w:rPr>
        <w:t>ORDINANCE 20</w:t>
      </w:r>
      <w:r w:rsidR="00817B2D">
        <w:rPr>
          <w:b/>
        </w:rPr>
        <w:t>20</w:t>
      </w:r>
      <w:r w:rsidR="00150F31">
        <w:rPr>
          <w:b/>
        </w:rPr>
        <w:t>-</w:t>
      </w:r>
      <w:r w:rsidR="0076130D">
        <w:rPr>
          <w:b/>
        </w:rPr>
        <w:t>590</w:t>
      </w:r>
    </w:p>
    <w:p w14:paraId="43254F29" w14:textId="61BAE308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440" w:right="1440"/>
        <w:rPr>
          <w:caps/>
        </w:rPr>
      </w:pPr>
      <w:r>
        <w:rPr>
          <w:caps/>
        </w:rPr>
        <w:t>An ordinance</w:t>
      </w:r>
      <w:r w:rsidR="001752A6">
        <w:rPr>
          <w:caps/>
        </w:rPr>
        <w:t xml:space="preserve"> appropriating $</w:t>
      </w:r>
      <w:r w:rsidR="00817B2D">
        <w:rPr>
          <w:caps/>
        </w:rPr>
        <w:t>6</w:t>
      </w:r>
      <w:r w:rsidR="00CE5157">
        <w:rPr>
          <w:caps/>
        </w:rPr>
        <w:t>,</w:t>
      </w:r>
      <w:r w:rsidR="00817B2D">
        <w:rPr>
          <w:caps/>
        </w:rPr>
        <w:t>7</w:t>
      </w:r>
      <w:r w:rsidR="00CE5157">
        <w:rPr>
          <w:caps/>
        </w:rPr>
        <w:t>00.00</w:t>
      </w:r>
      <w:r w:rsidR="00967CCD">
        <w:rPr>
          <w:caps/>
        </w:rPr>
        <w:t xml:space="preserve"> IN FUND BALANCE</w:t>
      </w:r>
      <w:r w:rsidR="001752A6">
        <w:rPr>
          <w:caps/>
        </w:rPr>
        <w:t xml:space="preserve"> </w:t>
      </w:r>
      <w:r w:rsidR="0056608D">
        <w:rPr>
          <w:caps/>
        </w:rPr>
        <w:t xml:space="preserve">from </w:t>
      </w:r>
      <w:r w:rsidR="0093722D">
        <w:rPr>
          <w:caps/>
        </w:rPr>
        <w:t xml:space="preserve">the </w:t>
      </w:r>
      <w:r w:rsidR="00FC70B5">
        <w:rPr>
          <w:caps/>
        </w:rPr>
        <w:t>envi</w:t>
      </w:r>
      <w:r w:rsidR="000B379E">
        <w:rPr>
          <w:caps/>
        </w:rPr>
        <w:t>ronmental protection</w:t>
      </w:r>
      <w:r w:rsidR="00694B1B">
        <w:rPr>
          <w:caps/>
        </w:rPr>
        <w:t xml:space="preserve"> </w:t>
      </w:r>
      <w:r w:rsidR="007A5D9A">
        <w:rPr>
          <w:caps/>
        </w:rPr>
        <w:t>FUND</w:t>
      </w:r>
      <w:r w:rsidR="00550178">
        <w:rPr>
          <w:caps/>
        </w:rPr>
        <w:t xml:space="preserve"> (the “FUND”)</w:t>
      </w:r>
      <w:r w:rsidR="00967CCD">
        <w:rPr>
          <w:caps/>
        </w:rPr>
        <w:t xml:space="preserve"> </w:t>
      </w:r>
      <w:r w:rsidR="0093722D">
        <w:rPr>
          <w:caps/>
        </w:rPr>
        <w:t>to p</w:t>
      </w:r>
      <w:r w:rsidR="005A0E11">
        <w:rPr>
          <w:caps/>
        </w:rPr>
        <w:t xml:space="preserve">rovide </w:t>
      </w:r>
      <w:r w:rsidR="001752A6">
        <w:rPr>
          <w:caps/>
        </w:rPr>
        <w:t>fund</w:t>
      </w:r>
      <w:r w:rsidR="005A0E11">
        <w:rPr>
          <w:caps/>
        </w:rPr>
        <w:t>ing</w:t>
      </w:r>
      <w:r w:rsidR="00817B2D">
        <w:t xml:space="preserve"> FOR </w:t>
      </w:r>
      <w:r w:rsidR="00C876AA">
        <w:t xml:space="preserve">THE </w:t>
      </w:r>
      <w:r w:rsidR="00817B2D">
        <w:t>COMPLETION OF A FOUR</w:t>
      </w:r>
      <w:r w:rsidR="00772442">
        <w:t>-</w:t>
      </w:r>
      <w:r w:rsidR="00817B2D">
        <w:t>YEAR, COMPREHENSIVE STUDY OF MERCURY IN THE DUVAL COUNTY ENVIRONMENT</w:t>
      </w:r>
      <w:r w:rsidR="0055723A">
        <w:t>,</w:t>
      </w:r>
      <w:r w:rsidR="00550178">
        <w:rPr>
          <w:caps/>
        </w:rPr>
        <w:t xml:space="preserve"> AS INITIATED BY B.T. </w:t>
      </w:r>
      <w:r w:rsidR="00817B2D">
        <w:rPr>
          <w:caps/>
        </w:rPr>
        <w:t>20-114</w:t>
      </w:r>
      <w:r w:rsidR="00151478">
        <w:rPr>
          <w:caps/>
        </w:rPr>
        <w:t xml:space="preserve">; </w:t>
      </w:r>
      <w:r w:rsidR="00772442" w:rsidRPr="00F329CD">
        <w:rPr>
          <w:caps/>
        </w:rPr>
        <w:t>PROVIDING FOR CARRYOVER OF FUNDS THROUGH SEPTEMBER 30, 2021;</w:t>
      </w:r>
      <w:r w:rsidR="00772442">
        <w:rPr>
          <w:caps/>
        </w:rPr>
        <w:t xml:space="preserve"> </w:t>
      </w:r>
      <w:r w:rsidR="00151478">
        <w:rPr>
          <w:caps/>
        </w:rPr>
        <w:t xml:space="preserve">PROVIDING FOR WAIVER OF section 111.755 (ENVIRONMENTAL PROTECTION FUND), PART 7 (ENVIRONMENT AND CONSERVATION), CHAPTER 111 (SPECIAL REVENUE AND TRUST ACCOUNTS), </w:t>
      </w:r>
      <w:r w:rsidR="00151478" w:rsidRPr="000B379E">
        <w:rPr>
          <w:i/>
          <w:caps/>
        </w:rPr>
        <w:t>ordinance code</w:t>
      </w:r>
      <w:r w:rsidR="00151478">
        <w:rPr>
          <w:caps/>
        </w:rPr>
        <w:t>,</w:t>
      </w:r>
      <w:r w:rsidR="00222DA4">
        <w:rPr>
          <w:caps/>
        </w:rPr>
        <w:t xml:space="preserve"> to </w:t>
      </w:r>
      <w:r w:rsidR="00993FCD">
        <w:t>AUTHORIZE</w:t>
      </w:r>
      <w:r w:rsidR="00550178">
        <w:t xml:space="preserve"> </w:t>
      </w:r>
      <w:r w:rsidR="000825D8">
        <w:t xml:space="preserve">THE </w:t>
      </w:r>
      <w:r w:rsidR="00772442">
        <w:t>ENVIRONMENT</w:t>
      </w:r>
      <w:r w:rsidR="009B2A6D">
        <w:t>AL</w:t>
      </w:r>
      <w:r w:rsidR="00772442">
        <w:t xml:space="preserve"> PROTECTION </w:t>
      </w:r>
      <w:r w:rsidR="000825D8">
        <w:t>BOARD</w:t>
      </w:r>
      <w:r w:rsidR="00772442">
        <w:t xml:space="preserve"> (“EPB”)</w:t>
      </w:r>
      <w:r w:rsidR="000825D8">
        <w:t xml:space="preserve"> TO UTI</w:t>
      </w:r>
      <w:r w:rsidR="00185393">
        <w:t xml:space="preserve">LIZE FUNDS FROM THE FUND </w:t>
      </w:r>
      <w:r w:rsidR="00D23E7E">
        <w:t>TO PURCHASE EQUIPMENT TO BE USED DURING THE</w:t>
      </w:r>
      <w:r w:rsidR="00772442">
        <w:t xml:space="preserve"> MERCURY STUDY;</w:t>
      </w:r>
      <w:r w:rsidR="00772442">
        <w:rPr>
          <w:caps/>
        </w:rPr>
        <w:t xml:space="preserve"> </w:t>
      </w:r>
      <w:r w:rsidR="009B2A6D">
        <w:rPr>
          <w:caps/>
        </w:rPr>
        <w:t xml:space="preserve">INVOKING THE EXCEPTION OF sECTION 126.107(G) (EXEMPTIONS), CHAPTER 126 (PROCUREMENT CODE), </w:t>
      </w:r>
      <w:r w:rsidR="009B2A6D">
        <w:rPr>
          <w:i/>
          <w:caps/>
        </w:rPr>
        <w:t>ORDINANCE CODE</w:t>
      </w:r>
      <w:r w:rsidR="009B2A6D">
        <w:rPr>
          <w:caps/>
        </w:rPr>
        <w:t xml:space="preserve">, </w:t>
      </w:r>
      <w:r w:rsidR="009B2A6D">
        <w:t>TO ALLOW FOR A DIRECT CONTRACT WITH JACKSONVILLE UNIVERSITY FOR THE MERCURY STUDY</w:t>
      </w:r>
      <w:r w:rsidR="009B2A6D">
        <w:rPr>
          <w:caps/>
        </w:rPr>
        <w:t xml:space="preserve">; </w:t>
      </w:r>
      <w:r w:rsidR="005631C0">
        <w:rPr>
          <w:caps/>
        </w:rPr>
        <w:t>PROVIDING FOR WAIVER OF SECTION 360.602 (USES OF FUND), PART 6 (ENVIRONMENTAL PROTECTION FUND), CHAPTER 360 (ENVIRONMENTAL REGULATION)</w:t>
      </w:r>
      <w:r w:rsidR="00441F7F">
        <w:rPr>
          <w:caps/>
        </w:rPr>
        <w:t xml:space="preserve">, </w:t>
      </w:r>
      <w:r w:rsidR="00A454C3" w:rsidRPr="000B379E">
        <w:rPr>
          <w:i/>
          <w:caps/>
        </w:rPr>
        <w:t>ordinance code</w:t>
      </w:r>
      <w:r w:rsidR="00D7353B">
        <w:rPr>
          <w:caps/>
        </w:rPr>
        <w:t>,</w:t>
      </w:r>
      <w:r w:rsidR="00222DA4" w:rsidRPr="00222DA4">
        <w:rPr>
          <w:caps/>
        </w:rPr>
        <w:t xml:space="preserve"> </w:t>
      </w:r>
      <w:r w:rsidR="00222DA4">
        <w:rPr>
          <w:caps/>
        </w:rPr>
        <w:t xml:space="preserve">to </w:t>
      </w:r>
      <w:r w:rsidR="00993FCD">
        <w:t>AUTHORIZE</w:t>
      </w:r>
      <w:r w:rsidR="000825D8">
        <w:t xml:space="preserve"> THE </w:t>
      </w:r>
      <w:r w:rsidR="00772442">
        <w:t>EPB</w:t>
      </w:r>
      <w:r w:rsidR="000825D8">
        <w:t xml:space="preserve"> TO UTI</w:t>
      </w:r>
      <w:r w:rsidR="00185393">
        <w:t xml:space="preserve">LIZE FUNDS FROM THE FUND </w:t>
      </w:r>
      <w:r w:rsidR="00D23E7E">
        <w:t>TO PURCHASE EQUIPMENT TO BE USED DURING</w:t>
      </w:r>
      <w:r w:rsidR="000825D8">
        <w:t xml:space="preserve"> THE </w:t>
      </w:r>
      <w:r w:rsidR="00772442">
        <w:t>MERCURY STUDY</w:t>
      </w:r>
      <w:r w:rsidR="00420CF7">
        <w:rPr>
          <w:caps/>
        </w:rPr>
        <w:t>;</w:t>
      </w:r>
      <w:r w:rsidR="005631C0">
        <w:rPr>
          <w:caps/>
        </w:rPr>
        <w:t xml:space="preserve"> </w:t>
      </w:r>
      <w:r w:rsidR="006D3409">
        <w:rPr>
          <w:caps/>
        </w:rPr>
        <w:t>APPROVING</w:t>
      </w:r>
      <w:r w:rsidR="007815FF">
        <w:rPr>
          <w:caps/>
        </w:rPr>
        <w:t xml:space="preserve"> AND AUTHORIZING THE MAYOR, OR HIS </w:t>
      </w:r>
      <w:r w:rsidR="007815FF">
        <w:rPr>
          <w:caps/>
        </w:rPr>
        <w:lastRenderedPageBreak/>
        <w:t>DESIGNEE, A</w:t>
      </w:r>
      <w:r w:rsidR="00A43A9B">
        <w:rPr>
          <w:caps/>
        </w:rPr>
        <w:t xml:space="preserve">ND THE CORPORATION SECRETARY TO </w:t>
      </w:r>
      <w:r w:rsidR="007815FF">
        <w:rPr>
          <w:caps/>
        </w:rPr>
        <w:t>EXECUTE AND DELIVER</w:t>
      </w:r>
      <w:r w:rsidR="005B5CD7">
        <w:rPr>
          <w:caps/>
        </w:rPr>
        <w:t>,</w:t>
      </w:r>
      <w:r w:rsidR="007815FF">
        <w:rPr>
          <w:caps/>
        </w:rPr>
        <w:t xml:space="preserve"> FOR AND</w:t>
      </w:r>
      <w:r w:rsidR="006D3409">
        <w:rPr>
          <w:caps/>
        </w:rPr>
        <w:t xml:space="preserve"> ON BEHALF OF THE CITY</w:t>
      </w:r>
      <w:r w:rsidR="005B5CD7">
        <w:rPr>
          <w:caps/>
        </w:rPr>
        <w:t>,</w:t>
      </w:r>
      <w:r w:rsidR="00BE5DA5">
        <w:rPr>
          <w:caps/>
        </w:rPr>
        <w:t xml:space="preserve"> </w:t>
      </w:r>
      <w:r w:rsidR="00772442">
        <w:rPr>
          <w:caps/>
        </w:rPr>
        <w:t>AN</w:t>
      </w:r>
      <w:r w:rsidR="00EF0734">
        <w:rPr>
          <w:caps/>
        </w:rPr>
        <w:t>Y</w:t>
      </w:r>
      <w:r w:rsidR="00772442">
        <w:rPr>
          <w:caps/>
        </w:rPr>
        <w:t xml:space="preserve"> AMENDMENT</w:t>
      </w:r>
      <w:r w:rsidR="00EF0734">
        <w:rPr>
          <w:caps/>
        </w:rPr>
        <w:t>S</w:t>
      </w:r>
      <w:r w:rsidR="00772442">
        <w:rPr>
          <w:caps/>
        </w:rPr>
        <w:t xml:space="preserve"> TO THE AGREEMENT BETWEEN THE CITY OF JACKSONVILLE AND </w:t>
      </w:r>
      <w:r w:rsidR="00EF0734">
        <w:rPr>
          <w:caps/>
        </w:rPr>
        <w:t>JACKSONVILLE UNIVERSITY NECESSARY TO EFFECTUATE THE INTENT OF THIS ORDINANCE</w:t>
      </w:r>
      <w:r w:rsidR="005B3817">
        <w:t>;</w:t>
      </w:r>
      <w:r w:rsidR="005B3817">
        <w:rPr>
          <w:caps/>
        </w:rPr>
        <w:t xml:space="preserve"> </w:t>
      </w:r>
      <w:r w:rsidR="0055723A">
        <w:rPr>
          <w:caps/>
        </w:rPr>
        <w:t xml:space="preserve"> </w:t>
      </w:r>
      <w:r w:rsidR="007E290D">
        <w:rPr>
          <w:caps/>
        </w:rPr>
        <w:t>PROVIDING FOR CIT</w:t>
      </w:r>
      <w:r w:rsidR="00832ABE">
        <w:rPr>
          <w:caps/>
        </w:rPr>
        <w:t xml:space="preserve">Y </w:t>
      </w:r>
      <w:r w:rsidR="00800D0F">
        <w:rPr>
          <w:caps/>
        </w:rPr>
        <w:t xml:space="preserve">OVERSIGHT BY THE </w:t>
      </w:r>
      <w:r w:rsidR="0006271D">
        <w:rPr>
          <w:caps/>
        </w:rPr>
        <w:t>NEIGHBORHOODS DEPARTMENT, ENVIRONMENTAL QUALITY DIVISION</w:t>
      </w:r>
      <w:r w:rsidR="007E290D">
        <w:rPr>
          <w:caps/>
        </w:rPr>
        <w:t>;</w:t>
      </w:r>
      <w:r w:rsidR="00EF0734">
        <w:rPr>
          <w:caps/>
        </w:rPr>
        <w:t xml:space="preserve"> REQUIRING A FINAL REPORT; </w:t>
      </w:r>
      <w:r w:rsidR="00BB0FAA">
        <w:rPr>
          <w:caps/>
        </w:rPr>
        <w:t>providing an effective date.</w:t>
      </w:r>
    </w:p>
    <w:p w14:paraId="095AB3AF" w14:textId="77777777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right="1440"/>
      </w:pPr>
    </w:p>
    <w:p w14:paraId="77AC079A" w14:textId="77777777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</w:r>
      <w:r>
        <w:rPr>
          <w:b/>
          <w:caps/>
        </w:rPr>
        <w:t>Be it ordained</w:t>
      </w:r>
      <w:r>
        <w:t xml:space="preserve"> by the Council of the City of </w:t>
      </w:r>
      <w:smartTag w:uri="urn:schemas-microsoft-com:office:smarttags" w:element="City">
        <w:smartTag w:uri="urn:schemas-microsoft-com:office:smarttags" w:element="place">
          <w:smartTag w:uri="urn:schemas:contacts" w:element="middlename">
            <w:smartTag w:uri="urn:schemas-microsoft-com:office:smarttags" w:element="PlaceName">
              <w:r>
                <w:t>Jacksonville</w:t>
              </w:r>
            </w:smartTag>
          </w:smartTag>
        </w:smartTag>
      </w:smartTag>
      <w:r>
        <w:t>:</w:t>
      </w:r>
    </w:p>
    <w:p w14:paraId="1DACA6A5" w14:textId="05A55161" w:rsidR="00C87B7D" w:rsidRDefault="00C87B7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</w:r>
      <w:r>
        <w:rPr>
          <w:b/>
        </w:rPr>
        <w:t>Section 1.</w:t>
      </w:r>
      <w:r>
        <w:tab/>
      </w:r>
      <w:r>
        <w:tab/>
      </w:r>
      <w:r w:rsidR="00BB0FAA">
        <w:rPr>
          <w:b/>
        </w:rPr>
        <w:t>Appropriation.</w:t>
      </w:r>
      <w:r w:rsidR="00150F31">
        <w:t xml:space="preserve">  For</w:t>
      </w:r>
      <w:r w:rsidR="00146F88">
        <w:t xml:space="preserve"> the </w:t>
      </w:r>
      <w:r w:rsidR="00EF0734" w:rsidRPr="00F329CD">
        <w:t>2020-2021</w:t>
      </w:r>
      <w:r w:rsidR="00BB0FAA" w:rsidRPr="00F329CD">
        <w:t xml:space="preserve"> fiscal year,</w:t>
      </w:r>
      <w:r w:rsidR="00BB0FAA">
        <w:t xml:space="preserve"> wit</w:t>
      </w:r>
      <w:r w:rsidR="00694B1B">
        <w:t>hin the City’s budget, there is</w:t>
      </w:r>
      <w:r w:rsidR="00BB0FAA">
        <w:t xml:space="preserve"> hereby appropriated the indicated sum(s) from the account(s) listed in subsection (a) to the account(s) listed in subsection (b):</w:t>
      </w:r>
    </w:p>
    <w:p w14:paraId="0381B99F" w14:textId="7F3152BB" w:rsidR="00BB0FAA" w:rsidRDefault="007A5D9A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 xml:space="preserve">(B.T. </w:t>
      </w:r>
      <w:r w:rsidR="00146F88">
        <w:t>20</w:t>
      </w:r>
      <w:r w:rsidR="001971FE">
        <w:t>-</w:t>
      </w:r>
      <w:r w:rsidR="00EF0734">
        <w:t>114</w:t>
      </w:r>
      <w:r w:rsidR="00146F88">
        <w:t>,</w:t>
      </w:r>
      <w:r w:rsidR="00BB0FAA">
        <w:t xml:space="preserve"> attached hereto as </w:t>
      </w:r>
      <w:r w:rsidR="009804D0" w:rsidRPr="00544A34">
        <w:rPr>
          <w:rFonts w:cs="Courier New"/>
          <w:b/>
          <w:bCs/>
          <w:szCs w:val="23"/>
        </w:rPr>
        <w:t>Exhibit 1</w:t>
      </w:r>
      <w:r w:rsidR="00BB0FAA">
        <w:t xml:space="preserve"> and incorporated herein by this reference)</w:t>
      </w:r>
    </w:p>
    <w:p w14:paraId="22BACCA6" w14:textId="77777777" w:rsidR="00BB0FAA" w:rsidRDefault="00BB0FAA" w:rsidP="00BB0FAA">
      <w:pPr>
        <w:pStyle w:val="BodyText"/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  <w:t>(a)</w:t>
      </w:r>
      <w:r>
        <w:tab/>
        <w:t>Appropriated from:</w:t>
      </w:r>
      <w:r>
        <w:tab/>
      </w:r>
    </w:p>
    <w:p w14:paraId="7349C582" w14:textId="3009D4A0" w:rsidR="00BB0FAA" w:rsidRPr="00090726" w:rsidRDefault="00D90FF9" w:rsidP="00BB0FAA">
      <w:pPr>
        <w:pStyle w:val="BodyText"/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</w:r>
      <w:r>
        <w:tab/>
      </w:r>
      <w:r w:rsidR="005631C0">
        <w:t xml:space="preserve">See </w:t>
      </w:r>
      <w:r w:rsidR="00146F88">
        <w:t>B.T. 20-</w:t>
      </w:r>
      <w:r w:rsidR="00EF0734">
        <w:t>114</w:t>
      </w:r>
      <w:r w:rsidR="00BB0FAA">
        <w:tab/>
      </w:r>
      <w:r w:rsidR="007A5D9A">
        <w:tab/>
      </w:r>
      <w:r w:rsidR="00BB0FAA">
        <w:t>$</w:t>
      </w:r>
      <w:r w:rsidR="00EF0734">
        <w:t>6,7</w:t>
      </w:r>
      <w:r w:rsidR="00CE5157">
        <w:t>00</w:t>
      </w:r>
      <w:r w:rsidR="00150F31">
        <w:t>.00</w:t>
      </w:r>
    </w:p>
    <w:p w14:paraId="702AF7D2" w14:textId="77777777" w:rsidR="00BB0FAA" w:rsidRDefault="00BB0FAA" w:rsidP="00BB0FAA">
      <w:pPr>
        <w:pStyle w:val="BodyText"/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 w:rsidRPr="00BB0FAA">
        <w:tab/>
        <w:t>(</w:t>
      </w:r>
      <w:r>
        <w:t>b)</w:t>
      </w:r>
      <w:r>
        <w:tab/>
        <w:t>Appropriated to:</w:t>
      </w:r>
    </w:p>
    <w:p w14:paraId="3B722D33" w14:textId="6530C469" w:rsidR="00BB0FAA" w:rsidRDefault="005631C0" w:rsidP="00BB0FAA">
      <w:pPr>
        <w:pStyle w:val="BodyText"/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</w:r>
      <w:r>
        <w:tab/>
        <w:t>See</w:t>
      </w:r>
      <w:r w:rsidR="00146F88">
        <w:t xml:space="preserve"> B.T. 20-</w:t>
      </w:r>
      <w:r w:rsidR="00EF0734">
        <w:t>114</w:t>
      </w:r>
      <w:r w:rsidR="007A5D9A">
        <w:tab/>
      </w:r>
      <w:r w:rsidR="00BB0FAA">
        <w:tab/>
        <w:t>$</w:t>
      </w:r>
      <w:r w:rsidR="00EF0734">
        <w:t>6,7</w:t>
      </w:r>
      <w:r w:rsidR="00CE5157">
        <w:t>00</w:t>
      </w:r>
      <w:r w:rsidR="00150F31">
        <w:t>.00</w:t>
      </w:r>
    </w:p>
    <w:p w14:paraId="263CC563" w14:textId="77777777" w:rsidR="00150F31" w:rsidRDefault="003F13F7" w:rsidP="003F13F7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440" w:hanging="720"/>
      </w:pPr>
      <w:r>
        <w:t>(c)</w:t>
      </w:r>
      <w:r>
        <w:tab/>
        <w:t>Explanation of Appropriation</w:t>
      </w:r>
    </w:p>
    <w:p w14:paraId="7C3E0A5C" w14:textId="4FA6F3B9" w:rsidR="00762E08" w:rsidRPr="00762E08" w:rsidRDefault="003F13F7" w:rsidP="00762E0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440"/>
      </w:pPr>
      <w:r>
        <w:t xml:space="preserve">The appropriation above is </w:t>
      </w:r>
      <w:r w:rsidR="00FC2F5C">
        <w:t xml:space="preserve">appropriating </w:t>
      </w:r>
      <w:r>
        <w:t>fund balance from the Environmental Protection Fund</w:t>
      </w:r>
      <w:r w:rsidR="00550178" w:rsidRPr="00550178">
        <w:t xml:space="preserve"> </w:t>
      </w:r>
      <w:r w:rsidR="00550178">
        <w:t xml:space="preserve">to </w:t>
      </w:r>
      <w:r w:rsidR="00EF0734">
        <w:t>fund</w:t>
      </w:r>
      <w:r w:rsidR="009B2A6D">
        <w:t xml:space="preserve"> </w:t>
      </w:r>
      <w:r w:rsidR="00EF0734">
        <w:t>the completion of a four-year, comprehensive study of mercury in the Duval County environment</w:t>
      </w:r>
      <w:r w:rsidR="00C876AA">
        <w:t xml:space="preserve"> (the “Project”)</w:t>
      </w:r>
      <w:r w:rsidR="00CE5157">
        <w:t>.</w:t>
      </w:r>
      <w:r w:rsidR="00EF0734">
        <w:t xml:space="preserve">  </w:t>
      </w:r>
    </w:p>
    <w:p w14:paraId="42F6A891" w14:textId="671993BB" w:rsidR="00762E08" w:rsidRPr="00762E08" w:rsidRDefault="00762E08" w:rsidP="000825D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 w:rsidRPr="00CF2006">
        <w:rPr>
          <w:rFonts w:cs="Courier New"/>
          <w:b/>
          <w:bCs/>
          <w:szCs w:val="23"/>
        </w:rPr>
        <w:t xml:space="preserve">Section </w:t>
      </w:r>
      <w:r>
        <w:rPr>
          <w:rFonts w:cs="Courier New"/>
          <w:b/>
          <w:bCs/>
          <w:szCs w:val="23"/>
        </w:rPr>
        <w:t>2</w:t>
      </w:r>
      <w:r w:rsidRPr="00CF2006">
        <w:rPr>
          <w:rFonts w:cs="Courier New"/>
          <w:b/>
          <w:bCs/>
          <w:szCs w:val="23"/>
        </w:rPr>
        <w:t>.</w:t>
      </w:r>
      <w:r>
        <w:rPr>
          <w:rFonts w:cs="Courier New"/>
          <w:b/>
          <w:bCs/>
          <w:szCs w:val="23"/>
        </w:rPr>
        <w:tab/>
      </w:r>
      <w:r>
        <w:rPr>
          <w:rFonts w:cs="Courier New"/>
          <w:b/>
          <w:bCs/>
          <w:szCs w:val="23"/>
        </w:rPr>
        <w:tab/>
      </w:r>
      <w:r>
        <w:rPr>
          <w:rFonts w:cs="Courier New"/>
          <w:b/>
          <w:szCs w:val="23"/>
        </w:rPr>
        <w:t>Carryover.</w:t>
      </w:r>
      <w:r>
        <w:rPr>
          <w:rFonts w:cs="Courier New"/>
          <w:b/>
          <w:szCs w:val="23"/>
        </w:rPr>
        <w:tab/>
      </w:r>
      <w:r>
        <w:rPr>
          <w:b/>
        </w:rPr>
        <w:t xml:space="preserve"> </w:t>
      </w:r>
      <w:r>
        <w:t>The funds appropriated in Section 1 of this ordinance shall not lapse but shall carryover into fiscal year 2020-2021.</w:t>
      </w:r>
    </w:p>
    <w:p w14:paraId="69B8C5EB" w14:textId="7B0CBBCA" w:rsidR="0055723A" w:rsidRPr="0055723A" w:rsidRDefault="00C87B7D" w:rsidP="000825D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BB0FAA">
        <w:rPr>
          <w:b/>
        </w:rPr>
        <w:t>Purpose.</w:t>
      </w:r>
      <w:r w:rsidR="00BB0FAA">
        <w:t xml:space="preserve">  The purpose of the</w:t>
      </w:r>
      <w:r w:rsidR="000B379E">
        <w:t xml:space="preserve"> appropriation in Section 1</w:t>
      </w:r>
      <w:r w:rsidR="00BB0FAA">
        <w:t xml:space="preserve"> is to</w:t>
      </w:r>
      <w:r w:rsidR="00EF0734">
        <w:t xml:space="preserve"> provide funding to Jacksonville University </w:t>
      </w:r>
      <w:r w:rsidR="00C41365">
        <w:t xml:space="preserve">for the </w:t>
      </w:r>
      <w:r w:rsidR="00C41365">
        <w:lastRenderedPageBreak/>
        <w:t>continued provision of</w:t>
      </w:r>
      <w:r w:rsidR="009B2A6D">
        <w:t xml:space="preserve"> professional services for </w:t>
      </w:r>
      <w:r w:rsidR="00EF0734">
        <w:t>complet</w:t>
      </w:r>
      <w:r w:rsidR="009B2A6D">
        <w:t>ion of</w:t>
      </w:r>
      <w:r w:rsidR="00EF0734">
        <w:t xml:space="preserve"> </w:t>
      </w:r>
      <w:r w:rsidR="00817EDF">
        <w:t>the Project</w:t>
      </w:r>
      <w:r w:rsidR="009B2A6D">
        <w:t xml:space="preserve"> pursuant to the Agreement between the City of Jacksonville and Jacksonville University</w:t>
      </w:r>
      <w:r w:rsidR="00F05239">
        <w:t>.</w:t>
      </w:r>
      <w:r w:rsidR="009B2A6D" w:rsidRPr="009B2A6D">
        <w:t xml:space="preserve"> </w:t>
      </w:r>
      <w:r w:rsidR="009B2A6D">
        <w:t xml:space="preserve">A copy of the Agreement between the City of Jacksonville and Jacksonville University has been placed </w:t>
      </w:r>
      <w:r w:rsidR="009B2A6D">
        <w:rPr>
          <w:b/>
          <w:bCs/>
        </w:rPr>
        <w:t>on file</w:t>
      </w:r>
      <w:r w:rsidR="009B2A6D">
        <w:t xml:space="preserve"> with the Office of Legislative Services.</w:t>
      </w:r>
    </w:p>
    <w:p w14:paraId="708DAFC5" w14:textId="27CBED33" w:rsidR="004D0A69" w:rsidRDefault="000825D8" w:rsidP="004D0A6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4</w:t>
      </w:r>
      <w:r w:rsidR="00735264">
        <w:rPr>
          <w:b/>
        </w:rPr>
        <w:t>.</w:t>
      </w:r>
      <w:r w:rsidR="00735264">
        <w:rPr>
          <w:b/>
        </w:rPr>
        <w:tab/>
      </w:r>
      <w:r w:rsidR="00735264">
        <w:rPr>
          <w:b/>
        </w:rPr>
        <w:tab/>
        <w:t>Waiver</w:t>
      </w:r>
      <w:r w:rsidR="004D0A69">
        <w:rPr>
          <w:b/>
        </w:rPr>
        <w:t xml:space="preserve"> o</w:t>
      </w:r>
      <w:r w:rsidR="00735264">
        <w:rPr>
          <w:b/>
        </w:rPr>
        <w:t>f Section 111.755 (Environmental Protection Fund</w:t>
      </w:r>
      <w:r w:rsidR="003E599A">
        <w:rPr>
          <w:b/>
        </w:rPr>
        <w:t>)</w:t>
      </w:r>
      <w:r w:rsidR="0055723A">
        <w:rPr>
          <w:b/>
        </w:rPr>
        <w:t xml:space="preserve">, </w:t>
      </w:r>
      <w:r w:rsidR="0055723A">
        <w:rPr>
          <w:b/>
          <w:i/>
        </w:rPr>
        <w:t>Ordinance Code</w:t>
      </w:r>
      <w:r w:rsidR="004D0A69">
        <w:rPr>
          <w:b/>
        </w:rPr>
        <w:t>.</w:t>
      </w:r>
      <w:r w:rsidR="00735264">
        <w:t xml:space="preserve">  </w:t>
      </w:r>
      <w:r w:rsidR="00D23E7E">
        <w:t xml:space="preserve">The provisions of </w:t>
      </w:r>
      <w:r w:rsidR="00441F7F">
        <w:t>Section</w:t>
      </w:r>
      <w:r w:rsidR="004D0A69">
        <w:t xml:space="preserve"> 111.755 (Environmental Protection Fund),</w:t>
      </w:r>
      <w:r w:rsidR="00441F7F">
        <w:t xml:space="preserve"> </w:t>
      </w:r>
      <w:r w:rsidR="00441F7F">
        <w:rPr>
          <w:caps/>
        </w:rPr>
        <w:t>P</w:t>
      </w:r>
      <w:r w:rsidR="00441F7F">
        <w:t>art 7 (Environment and Conservation), Chapter 111 (Special Revenue and Trust Accounts</w:t>
      </w:r>
      <w:r w:rsidR="00441F7F">
        <w:rPr>
          <w:caps/>
        </w:rPr>
        <w:t>)</w:t>
      </w:r>
      <w:r w:rsidR="00D23E7E">
        <w:t xml:space="preserve">, </w:t>
      </w:r>
      <w:r w:rsidR="00D23E7E">
        <w:rPr>
          <w:i/>
          <w:iCs/>
        </w:rPr>
        <w:t>Ordinance Code</w:t>
      </w:r>
      <w:r w:rsidR="00D23E7E">
        <w:t>, in conflict with this ordinance are</w:t>
      </w:r>
      <w:r w:rsidR="00E1430F">
        <w:t xml:space="preserve"> hereby waived</w:t>
      </w:r>
      <w:r w:rsidR="00D23E7E">
        <w:t xml:space="preserve"> so as to authorize the EPB to </w:t>
      </w:r>
      <w:r w:rsidR="00FC2F5C">
        <w:t>use</w:t>
      </w:r>
      <w:r w:rsidR="00D23E7E">
        <w:t xml:space="preserve"> funds from the Fund for the purchase of equipment to be utilized for the Project</w:t>
      </w:r>
      <w:r w:rsidR="00993FCD">
        <w:t>.</w:t>
      </w:r>
      <w:r w:rsidR="0055723A">
        <w:t xml:space="preserve">  At its </w:t>
      </w:r>
      <w:r w:rsidR="00F05239">
        <w:t>public hearing on August 19, 2019</w:t>
      </w:r>
      <w:r w:rsidR="0055723A">
        <w:t xml:space="preserve">, the </w:t>
      </w:r>
      <w:r w:rsidR="00C876AA">
        <w:t>EPB</w:t>
      </w:r>
      <w:r w:rsidR="00B33BCE">
        <w:t xml:space="preserve"> determined that </w:t>
      </w:r>
      <w:r w:rsidR="00F05239">
        <w:t xml:space="preserve">funding </w:t>
      </w:r>
      <w:r w:rsidR="002339CA">
        <w:t xml:space="preserve">completion of the </w:t>
      </w:r>
      <w:r w:rsidR="00C41365">
        <w:t>Project</w:t>
      </w:r>
      <w:r w:rsidR="002339CA">
        <w:t xml:space="preserve"> </w:t>
      </w:r>
      <w:r w:rsidR="00397A1E">
        <w:t>i</w:t>
      </w:r>
      <w:r w:rsidR="0055723A">
        <w:t>s a worthwhile</w:t>
      </w:r>
      <w:r w:rsidR="0099484E">
        <w:t xml:space="preserve"> and beneficial use of Fund</w:t>
      </w:r>
      <w:r w:rsidR="0055723A">
        <w:t xml:space="preserve"> </w:t>
      </w:r>
      <w:r w:rsidR="00C876AA">
        <w:t xml:space="preserve">dollars </w:t>
      </w:r>
      <w:r w:rsidR="0055723A">
        <w:t xml:space="preserve">and such Code waivers </w:t>
      </w:r>
      <w:r w:rsidR="00817EDF">
        <w:t xml:space="preserve">necessary to allow for Project completion </w:t>
      </w:r>
      <w:r w:rsidR="0055723A">
        <w:t xml:space="preserve">were approved by a unanimous vote of the </w:t>
      </w:r>
      <w:r w:rsidR="00C876AA">
        <w:t>EPB</w:t>
      </w:r>
      <w:r w:rsidR="0055723A">
        <w:t>.  A copy of the minutes of the</w:t>
      </w:r>
      <w:r w:rsidR="00397A1E">
        <w:t xml:space="preserve"> </w:t>
      </w:r>
      <w:r w:rsidR="00C876AA">
        <w:t>EPB</w:t>
      </w:r>
      <w:r w:rsidR="00983863">
        <w:t xml:space="preserve"> meeting of August 19, 2019</w:t>
      </w:r>
      <w:r w:rsidR="0055723A">
        <w:t xml:space="preserve">, is attached hereto as </w:t>
      </w:r>
      <w:r w:rsidR="0055723A">
        <w:rPr>
          <w:b/>
        </w:rPr>
        <w:t xml:space="preserve">Exhibit </w:t>
      </w:r>
      <w:r w:rsidR="00611CD6">
        <w:rPr>
          <w:b/>
        </w:rPr>
        <w:t>2</w:t>
      </w:r>
      <w:r w:rsidR="0055723A">
        <w:t xml:space="preserve"> and incorporated herein by this reference.</w:t>
      </w:r>
    </w:p>
    <w:p w14:paraId="51DDA58E" w14:textId="383D48B6" w:rsidR="0055723A" w:rsidRDefault="000825D8" w:rsidP="004D0A6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5</w:t>
      </w:r>
      <w:r w:rsidR="0055723A">
        <w:rPr>
          <w:b/>
        </w:rPr>
        <w:t>.</w:t>
      </w:r>
      <w:r w:rsidR="0055723A">
        <w:rPr>
          <w:b/>
        </w:rPr>
        <w:tab/>
      </w:r>
      <w:r w:rsidR="0055723A">
        <w:rPr>
          <w:b/>
        </w:rPr>
        <w:tab/>
      </w:r>
      <w:r w:rsidR="0056662A">
        <w:rPr>
          <w:b/>
        </w:rPr>
        <w:t>Invoking the</w:t>
      </w:r>
      <w:r w:rsidR="00397A1E">
        <w:rPr>
          <w:b/>
        </w:rPr>
        <w:t xml:space="preserve"> exce</w:t>
      </w:r>
      <w:r w:rsidR="00D90FF9">
        <w:rPr>
          <w:b/>
        </w:rPr>
        <w:t>ption</w:t>
      </w:r>
      <w:r w:rsidR="0056662A">
        <w:rPr>
          <w:b/>
        </w:rPr>
        <w:t xml:space="preserve"> pursuant to Section 126.107(g), Ordin</w:t>
      </w:r>
      <w:r w:rsidR="005638FA">
        <w:rPr>
          <w:b/>
        </w:rPr>
        <w:t>ance Code</w:t>
      </w:r>
      <w:r w:rsidR="00D90FF9">
        <w:rPr>
          <w:b/>
        </w:rPr>
        <w:t>.</w:t>
      </w:r>
      <w:r w:rsidR="0056662A">
        <w:rPr>
          <w:b/>
        </w:rPr>
        <w:tab/>
      </w:r>
      <w:r w:rsidR="00E1430F">
        <w:t xml:space="preserve">The City is hereby authorized to </w:t>
      </w:r>
      <w:r w:rsidR="002339CA">
        <w:t>continue contracting with Jacksonville University</w:t>
      </w:r>
      <w:r w:rsidR="00E1430F">
        <w:t xml:space="preserve"> for the purposes described in Section 2. Pursuant to Section 126.107(g) (Exemptions), Part 1 (Ge</w:t>
      </w:r>
      <w:r w:rsidR="00B95659">
        <w:t>neral Regulations), Chapter 126</w:t>
      </w:r>
      <w:r w:rsidR="00E1430F">
        <w:t xml:space="preserve"> </w:t>
      </w:r>
      <w:r w:rsidR="009804D0">
        <w:t>(</w:t>
      </w:r>
      <w:r w:rsidR="00E1430F">
        <w:t xml:space="preserve">Procurement Code), </w:t>
      </w:r>
      <w:r w:rsidR="00E1430F">
        <w:rPr>
          <w:i/>
        </w:rPr>
        <w:t>Ordinance Code</w:t>
      </w:r>
      <w:r w:rsidR="00E1430F">
        <w:t>, such procurement is exempted from competitive solicitation because the supplies or services are to be provided by those specifically prescribed within authorizing legislation that appropriates the same</w:t>
      </w:r>
      <w:r w:rsidR="00281733">
        <w:t>.</w:t>
      </w:r>
      <w:r w:rsidR="00420CF7">
        <w:t xml:space="preserve"> With the exception of the foregoing, all other provisions of Chapter 126, </w:t>
      </w:r>
      <w:r w:rsidR="00420CF7">
        <w:rPr>
          <w:i/>
        </w:rPr>
        <w:t>Ordinance Code</w:t>
      </w:r>
      <w:r w:rsidR="00420CF7">
        <w:t>, shall remain in full force and effect.</w:t>
      </w:r>
      <w:r w:rsidR="0056662A">
        <w:t xml:space="preserve"> </w:t>
      </w:r>
    </w:p>
    <w:p w14:paraId="069670AA" w14:textId="0CAC3CDE" w:rsidR="002339CA" w:rsidRPr="002339CA" w:rsidRDefault="002339CA" w:rsidP="004D0A6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  <w:rPr>
          <w:b/>
        </w:rPr>
      </w:pPr>
      <w:r>
        <w:rPr>
          <w:b/>
        </w:rPr>
        <w:t xml:space="preserve">Section </w:t>
      </w:r>
      <w:r w:rsidR="00762E08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Waiver of Section 360.602 (Uses of Fund), </w:t>
      </w:r>
      <w:r w:rsidRPr="00521B15">
        <w:rPr>
          <w:b/>
          <w:i/>
        </w:rPr>
        <w:t>Ordinance Code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817EDF">
        <w:rPr>
          <w:bCs/>
        </w:rPr>
        <w:t xml:space="preserve">The provisions of </w:t>
      </w:r>
      <w:r>
        <w:t xml:space="preserve">Section 360.602 (Uses of </w:t>
      </w:r>
      <w:r>
        <w:lastRenderedPageBreak/>
        <w:t xml:space="preserve">Fund), Part 6 (Environmental Protection Fund), Chapter 360 (Environmental Regulation), </w:t>
      </w:r>
      <w:r>
        <w:rPr>
          <w:i/>
        </w:rPr>
        <w:t>Ordinance Code</w:t>
      </w:r>
      <w:r>
        <w:t xml:space="preserve">, </w:t>
      </w:r>
      <w:r w:rsidR="00817EDF">
        <w:t>in conflict with this ordinance are</w:t>
      </w:r>
      <w:r>
        <w:t xml:space="preserve"> hereby waived</w:t>
      </w:r>
      <w:r w:rsidR="00817EDF">
        <w:t xml:space="preserve"> so as</w:t>
      </w:r>
      <w:r>
        <w:t xml:space="preserve"> to authorize the </w:t>
      </w:r>
      <w:r w:rsidR="00C876AA">
        <w:t>EPB</w:t>
      </w:r>
      <w:r>
        <w:t xml:space="preserve"> to </w:t>
      </w:r>
      <w:r w:rsidR="00817EDF">
        <w:t>use</w:t>
      </w:r>
      <w:r>
        <w:t xml:space="preserve"> funds from the Fund</w:t>
      </w:r>
      <w:r w:rsidR="00817EDF">
        <w:t xml:space="preserve"> for the purchase of equipment to be utilized for the Project</w:t>
      </w:r>
      <w:r>
        <w:t>.</w:t>
      </w:r>
      <w:r w:rsidR="00817EDF">
        <w:t xml:space="preserve">  At its public hearing on August 19, 2019, the EPB determined that funding completion of the Project is a worthwhile and beneficial use of Fund dollars and such Code waivers necessary to allow for Project completion were approved by a unanimous vote of the EPB.  A copy of the minutes of the EPB meeting of August 19, 2019, is attached hereto as </w:t>
      </w:r>
      <w:r w:rsidR="00817EDF">
        <w:rPr>
          <w:b/>
        </w:rPr>
        <w:t>Exhibit 2</w:t>
      </w:r>
      <w:r w:rsidR="00817EDF">
        <w:t>.</w:t>
      </w:r>
    </w:p>
    <w:p w14:paraId="3F252B3A" w14:textId="6882887F" w:rsidR="00611CD6" w:rsidRDefault="000825D8" w:rsidP="00B33BCE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7</w:t>
      </w:r>
      <w:r w:rsidR="00983863">
        <w:rPr>
          <w:b/>
        </w:rPr>
        <w:t xml:space="preserve">.  </w:t>
      </w:r>
      <w:r w:rsidR="0040028F" w:rsidRPr="00C876AA">
        <w:rPr>
          <w:b/>
        </w:rPr>
        <w:t>Amendment to Agreement approved and execution authorized</w:t>
      </w:r>
      <w:r w:rsidR="00611CD6" w:rsidRPr="00C876AA">
        <w:rPr>
          <w:b/>
        </w:rPr>
        <w:t>.</w:t>
      </w:r>
      <w:r w:rsidR="00611CD6">
        <w:rPr>
          <w:b/>
        </w:rPr>
        <w:t xml:space="preserve"> </w:t>
      </w:r>
      <w:r w:rsidR="00611CD6" w:rsidRPr="005661FA">
        <w:t xml:space="preserve"> </w:t>
      </w:r>
      <w:r w:rsidR="0040028F">
        <w:t>T</w:t>
      </w:r>
      <w:r w:rsidR="003D3705">
        <w:t>he</w:t>
      </w:r>
      <w:r w:rsidR="00611CD6">
        <w:t xml:space="preserve"> Mayor</w:t>
      </w:r>
      <w:r w:rsidR="00F42804">
        <w:t>,</w:t>
      </w:r>
      <w:r w:rsidR="00611CD6">
        <w:t xml:space="preserve"> </w:t>
      </w:r>
      <w:r w:rsidR="00611CD6" w:rsidRPr="00260A10">
        <w:rPr>
          <w:rFonts w:cs="Courier New"/>
          <w:szCs w:val="23"/>
        </w:rPr>
        <w:t>or his designee, and Corporation</w:t>
      </w:r>
      <w:r w:rsidR="00F42804">
        <w:rPr>
          <w:rFonts w:cs="Courier New"/>
          <w:szCs w:val="23"/>
        </w:rPr>
        <w:t xml:space="preserve"> Secretary are hereby authorized</w:t>
      </w:r>
      <w:r w:rsidR="005B5CD7">
        <w:rPr>
          <w:rFonts w:cs="Courier New"/>
          <w:szCs w:val="23"/>
        </w:rPr>
        <w:t xml:space="preserve"> to </w:t>
      </w:r>
      <w:r w:rsidR="00611CD6" w:rsidRPr="00260A10">
        <w:rPr>
          <w:rFonts w:cs="Courier New"/>
          <w:szCs w:val="23"/>
        </w:rPr>
        <w:t xml:space="preserve">execute and deliver, </w:t>
      </w:r>
      <w:r w:rsidR="0040028F">
        <w:rPr>
          <w:rFonts w:cs="Courier New"/>
          <w:szCs w:val="23"/>
        </w:rPr>
        <w:t>for and on behalf of</w:t>
      </w:r>
      <w:r w:rsidR="00C41365">
        <w:rPr>
          <w:rFonts w:cs="Courier New"/>
          <w:szCs w:val="23"/>
        </w:rPr>
        <w:t xml:space="preserve"> the City</w:t>
      </w:r>
      <w:r w:rsidR="003D3705">
        <w:rPr>
          <w:rFonts w:cs="Courier New"/>
          <w:szCs w:val="23"/>
        </w:rPr>
        <w:t xml:space="preserve">, </w:t>
      </w:r>
      <w:r w:rsidR="0040028F">
        <w:rPr>
          <w:rFonts w:cs="Courier New"/>
          <w:szCs w:val="23"/>
        </w:rPr>
        <w:t>any amendments to the Agreement between the City of Jacksonville and Jacksonville University that are necessary to effectuate the intent of this Ordinance</w:t>
      </w:r>
      <w:r w:rsidR="00C41365">
        <w:rPr>
          <w:rFonts w:cs="Courier New"/>
          <w:szCs w:val="23"/>
        </w:rPr>
        <w:t>.</w:t>
      </w:r>
    </w:p>
    <w:p w14:paraId="0FF82677" w14:textId="1BBB2E16" w:rsidR="007E290D" w:rsidRDefault="000825D8" w:rsidP="00B33BCE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8</w:t>
      </w:r>
      <w:r w:rsidR="007E290D">
        <w:rPr>
          <w:b/>
        </w:rPr>
        <w:t>.</w:t>
      </w:r>
      <w:r w:rsidR="007E290D">
        <w:rPr>
          <w:b/>
        </w:rPr>
        <w:tab/>
      </w:r>
      <w:r w:rsidR="007E290D">
        <w:rPr>
          <w:b/>
        </w:rPr>
        <w:tab/>
        <w:t>Oversight Department.</w:t>
      </w:r>
      <w:r w:rsidR="00800D0F">
        <w:t xml:space="preserve">  The </w:t>
      </w:r>
      <w:r w:rsidR="00833D9D">
        <w:t>Neighborhoods Department</w:t>
      </w:r>
      <w:r w:rsidR="0006271D">
        <w:t>, Environmental Quality Division</w:t>
      </w:r>
      <w:r w:rsidR="00B37233">
        <w:t>,</w:t>
      </w:r>
      <w:r w:rsidR="00C92C28">
        <w:t xml:space="preserve"> shall oversee the </w:t>
      </w:r>
      <w:r w:rsidR="00C41365">
        <w:t>Project</w:t>
      </w:r>
      <w:r w:rsidR="007E290D">
        <w:t>.</w:t>
      </w:r>
    </w:p>
    <w:p w14:paraId="3DE86744" w14:textId="3BF79821" w:rsidR="005B3817" w:rsidRPr="005B3817" w:rsidRDefault="000825D8" w:rsidP="00B33BCE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9</w:t>
      </w:r>
      <w:r w:rsidR="005B3817">
        <w:rPr>
          <w:b/>
        </w:rPr>
        <w:t>.</w:t>
      </w:r>
      <w:r w:rsidR="005B3817">
        <w:rPr>
          <w:b/>
        </w:rPr>
        <w:tab/>
      </w:r>
      <w:r w:rsidR="005B3817">
        <w:rPr>
          <w:b/>
        </w:rPr>
        <w:tab/>
      </w:r>
      <w:r w:rsidR="00C41365">
        <w:rPr>
          <w:b/>
        </w:rPr>
        <w:t>Final</w:t>
      </w:r>
      <w:r w:rsidR="005B3817">
        <w:rPr>
          <w:b/>
        </w:rPr>
        <w:t xml:space="preserve"> Report.</w:t>
      </w:r>
      <w:r w:rsidR="005B3817">
        <w:rPr>
          <w:b/>
        </w:rPr>
        <w:tab/>
      </w:r>
      <w:r w:rsidR="00550178">
        <w:t xml:space="preserve"> A</w:t>
      </w:r>
      <w:r w:rsidR="005B3817">
        <w:t xml:space="preserve"> </w:t>
      </w:r>
      <w:r w:rsidR="00C41365">
        <w:t xml:space="preserve">final </w:t>
      </w:r>
      <w:r w:rsidR="005B3817">
        <w:t>report shall be provided</w:t>
      </w:r>
      <w:r w:rsidR="00550178">
        <w:t xml:space="preserve"> by </w:t>
      </w:r>
      <w:r w:rsidR="00C41365">
        <w:t>Jacksonville University</w:t>
      </w:r>
      <w:r w:rsidR="00550178">
        <w:t xml:space="preserve"> </w:t>
      </w:r>
      <w:r w:rsidR="00983863">
        <w:t xml:space="preserve">to the </w:t>
      </w:r>
      <w:r w:rsidR="00C41365">
        <w:t>EPB</w:t>
      </w:r>
      <w:r w:rsidR="00AE53DF">
        <w:t xml:space="preserve"> </w:t>
      </w:r>
      <w:r w:rsidR="00983863">
        <w:t>at the conclusion of the Project</w:t>
      </w:r>
      <w:r w:rsidR="00550178">
        <w:t>.</w:t>
      </w:r>
    </w:p>
    <w:p w14:paraId="17CE72D9" w14:textId="447FC8A7" w:rsidR="00BB0FAA" w:rsidRDefault="000825D8" w:rsidP="00B33BCE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 xml:space="preserve">Section </w:t>
      </w:r>
      <w:r w:rsidR="00762E08">
        <w:rPr>
          <w:b/>
        </w:rPr>
        <w:t>10</w:t>
      </w:r>
      <w:r w:rsidR="00CB7F42">
        <w:rPr>
          <w:b/>
        </w:rPr>
        <w:t>.</w:t>
      </w:r>
      <w:r w:rsidR="00CB7F42">
        <w:rPr>
          <w:b/>
        </w:rPr>
        <w:tab/>
      </w:r>
      <w:r w:rsidR="00CB7F42">
        <w:tab/>
      </w:r>
      <w:r w:rsidR="00BB0FAA" w:rsidRPr="0046758A">
        <w:rPr>
          <w:b/>
        </w:rPr>
        <w:t>Effective</w:t>
      </w:r>
      <w:r w:rsidR="00BB0FAA">
        <w:rPr>
          <w:b/>
        </w:rPr>
        <w:t xml:space="preserve"> Date.</w:t>
      </w:r>
      <w:r w:rsidR="00BB0FAA">
        <w:t xml:space="preserve">  This ordinance shall become effective upon signature by the Mayor or upon becoming effective without the Mayor’s signature.</w:t>
      </w:r>
    </w:p>
    <w:p w14:paraId="6618ABD2" w14:textId="77777777" w:rsidR="007A5D9A" w:rsidRPr="00BB0FAA" w:rsidRDefault="007A5D9A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</w:p>
    <w:p w14:paraId="5B8491F2" w14:textId="77777777" w:rsidR="00C87B7D" w:rsidRDefault="00C87B7D">
      <w:pPr>
        <w:spacing w:line="450" w:lineRule="atLeast"/>
        <w:jc w:val="both"/>
        <w:rPr>
          <w:rFonts w:ascii="Courier New" w:hAnsi="Courier New"/>
          <w:color w:val="000000"/>
          <w:sz w:val="23"/>
        </w:rPr>
      </w:pPr>
      <w:r>
        <w:rPr>
          <w:rFonts w:ascii="Courier New" w:hAnsi="Courier New"/>
          <w:color w:val="000000"/>
          <w:sz w:val="23"/>
        </w:rPr>
        <w:t>Form Approved:</w:t>
      </w:r>
    </w:p>
    <w:p w14:paraId="07DFD805" w14:textId="77777777" w:rsidR="00C87B7D" w:rsidRDefault="00C87B7D">
      <w:pPr>
        <w:spacing w:line="450" w:lineRule="atLeast"/>
        <w:jc w:val="both"/>
        <w:rPr>
          <w:rFonts w:ascii="Courier New" w:hAnsi="Courier New"/>
          <w:color w:val="000000"/>
          <w:sz w:val="23"/>
        </w:rPr>
      </w:pPr>
    </w:p>
    <w:p w14:paraId="316EE8E5" w14:textId="249CB50C" w:rsidR="00C87B7D" w:rsidRPr="009804D0" w:rsidRDefault="009804D0">
      <w:pPr>
        <w:spacing w:line="450" w:lineRule="atLeast"/>
        <w:jc w:val="both"/>
        <w:rPr>
          <w:rFonts w:ascii="Courier New" w:hAnsi="Courier New"/>
          <w:color w:val="000000"/>
          <w:sz w:val="23"/>
        </w:rPr>
      </w:pPr>
      <w:r w:rsidRPr="009804D0">
        <w:rPr>
          <w:rFonts w:ascii="Courier New" w:hAnsi="Courier New"/>
          <w:color w:val="000000"/>
          <w:sz w:val="23"/>
        </w:rPr>
        <w:t>_</w:t>
      </w:r>
      <w:r w:rsidR="005B72B0">
        <w:rPr>
          <w:rFonts w:ascii="Courier New" w:hAnsi="Courier New"/>
          <w:color w:val="000000"/>
          <w:sz w:val="23"/>
          <w:u w:val="single"/>
        </w:rPr>
        <w:t>/s/Mary E. Staffopoulos</w:t>
      </w:r>
      <w:r w:rsidRPr="009804D0">
        <w:rPr>
          <w:rFonts w:ascii="Courier New" w:hAnsi="Courier New"/>
          <w:color w:val="000000"/>
          <w:sz w:val="23"/>
        </w:rPr>
        <w:t>____________________</w:t>
      </w:r>
    </w:p>
    <w:p w14:paraId="06E9720F" w14:textId="77777777" w:rsidR="00C87B7D" w:rsidRDefault="00C87B7D">
      <w:pPr>
        <w:spacing w:line="450" w:lineRule="atLeast"/>
        <w:jc w:val="both"/>
        <w:rPr>
          <w:rFonts w:ascii="Courier New" w:hAnsi="Courier New"/>
          <w:color w:val="000000"/>
          <w:sz w:val="23"/>
        </w:rPr>
      </w:pPr>
      <w:r>
        <w:rPr>
          <w:rFonts w:ascii="Courier New" w:hAnsi="Courier New"/>
          <w:color w:val="000000"/>
          <w:sz w:val="23"/>
        </w:rPr>
        <w:t>Office of General Counsel</w:t>
      </w:r>
    </w:p>
    <w:p w14:paraId="44C96D42" w14:textId="3F0E2EAC" w:rsidR="003459D6" w:rsidRDefault="00C87B7D">
      <w:pPr>
        <w:spacing w:line="450" w:lineRule="atLeast"/>
        <w:jc w:val="both"/>
        <w:rPr>
          <w:rFonts w:ascii="Courier New" w:hAnsi="Courier New"/>
          <w:color w:val="000000"/>
          <w:sz w:val="23"/>
        </w:rPr>
      </w:pPr>
      <w:r>
        <w:rPr>
          <w:rFonts w:ascii="Courier New" w:hAnsi="Courier New"/>
          <w:color w:val="000000"/>
          <w:sz w:val="23"/>
        </w:rPr>
        <w:t>Legislatio</w:t>
      </w:r>
      <w:r w:rsidR="00FA3924">
        <w:rPr>
          <w:rFonts w:ascii="Courier New" w:hAnsi="Courier New"/>
          <w:color w:val="000000"/>
          <w:sz w:val="23"/>
        </w:rPr>
        <w:t xml:space="preserve">n prepared by: </w:t>
      </w:r>
      <w:r w:rsidR="002339CA">
        <w:rPr>
          <w:rFonts w:ascii="Courier New" w:hAnsi="Courier New"/>
          <w:color w:val="000000"/>
          <w:sz w:val="23"/>
        </w:rPr>
        <w:t>Mary E. Staffopoulos</w:t>
      </w:r>
    </w:p>
    <w:p w14:paraId="7E716593" w14:textId="10F6C02C" w:rsidR="003459D6" w:rsidRPr="003459D6" w:rsidRDefault="002339CA">
      <w:pPr>
        <w:spacing w:line="450" w:lineRule="atLeast"/>
        <w:jc w:val="both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lastRenderedPageBreak/>
        <w:fldChar w:fldCharType="begin"/>
      </w:r>
      <w:r>
        <w:rPr>
          <w:rFonts w:ascii="Courier New" w:hAnsi="Courier New"/>
          <w:color w:val="000000"/>
          <w:sz w:val="16"/>
          <w:szCs w:val="16"/>
        </w:rPr>
        <w:instrText xml:space="preserve"> FILENAME   \* MERGEFORMAT </w:instrText>
      </w:r>
      <w:r>
        <w:rPr>
          <w:rFonts w:ascii="Courier New" w:hAnsi="Courier New"/>
          <w:color w:val="000000"/>
          <w:sz w:val="16"/>
          <w:szCs w:val="16"/>
        </w:rPr>
        <w:fldChar w:fldCharType="separate"/>
      </w:r>
      <w:r w:rsidR="009025AD">
        <w:rPr>
          <w:rFonts w:ascii="Courier New" w:hAnsi="Courier New"/>
          <w:color w:val="000000"/>
          <w:sz w:val="16"/>
          <w:szCs w:val="16"/>
        </w:rPr>
        <w:t>GC-#1389063-v1-MBRC-11_-_09-08-20_-_BT20-114_-_JEPB_Mercury_Study_Waivers.docx</w:t>
      </w:r>
      <w:r>
        <w:rPr>
          <w:rFonts w:ascii="Courier New" w:hAnsi="Courier New"/>
          <w:color w:val="000000"/>
          <w:sz w:val="16"/>
          <w:szCs w:val="16"/>
        </w:rPr>
        <w:fldChar w:fldCharType="end"/>
      </w:r>
    </w:p>
    <w:sectPr w:rsidR="003459D6" w:rsidRPr="003459D6" w:rsidSect="00150F31">
      <w:headerReference w:type="even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 w:code="1"/>
      <w:pgMar w:top="1008" w:right="1440" w:bottom="72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D17B" w14:textId="77777777" w:rsidR="00A00612" w:rsidRDefault="00A00612">
      <w:r>
        <w:separator/>
      </w:r>
    </w:p>
  </w:endnote>
  <w:endnote w:type="continuationSeparator" w:id="0">
    <w:p w14:paraId="690A1F21" w14:textId="77777777" w:rsidR="00A00612" w:rsidRDefault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567F" w14:textId="77777777" w:rsidR="00EF0734" w:rsidRDefault="00EF0734">
    <w:pPr>
      <w:framePr w:w="9420" w:h="280" w:hRule="exact" w:wrap="notBeside" w:vAnchor="page" w:hAnchor="text" w:y="13741"/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b/>
        <w:color w:val="000000"/>
      </w:rPr>
      <w:t>-</w:t>
    </w:r>
    <w:r>
      <w:rPr>
        <w:b/>
        <w:color w:val="000000"/>
      </w:rPr>
      <w:pgNum/>
    </w:r>
    <w:r>
      <w:rPr>
        <w:b/>
        <w:color w:val="000000"/>
      </w:rPr>
      <w:t>-</w:t>
    </w:r>
  </w:p>
  <w:p w14:paraId="454D3B54" w14:textId="77777777" w:rsidR="00EF0734" w:rsidRDefault="00EF073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AC8E" w14:textId="77777777" w:rsidR="00EF0734" w:rsidRDefault="00EF073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66AE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86F0" w14:textId="77777777" w:rsidR="00A00612" w:rsidRDefault="00A00612">
      <w:r>
        <w:separator/>
      </w:r>
    </w:p>
  </w:footnote>
  <w:footnote w:type="continuationSeparator" w:id="0">
    <w:p w14:paraId="1AFDD27E" w14:textId="77777777" w:rsidR="00A00612" w:rsidRDefault="00A0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A43" w14:textId="77777777" w:rsidR="00EF0734" w:rsidRDefault="00EF0734">
    <w:pPr>
      <w:tabs>
        <w:tab w:val="right" w:pos="9420"/>
      </w:tabs>
      <w:rPr>
        <w:rFonts w:ascii="Courier New" w:hAnsi="Courier New"/>
        <w:b/>
        <w:sz w:val="16"/>
      </w:rPr>
    </w:pPr>
    <w:r>
      <w:tab/>
    </w:r>
    <w:r>
      <w:rPr>
        <w:rFonts w:ascii="Courier New" w:hAnsi="Courier New"/>
        <w:b/>
        <w:sz w:val="16"/>
      </w:rPr>
      <w:t>Ordinance #12 revised - March 14, 2005</w:t>
    </w:r>
  </w:p>
  <w:p w14:paraId="4B57E670" w14:textId="77777777" w:rsidR="00EF0734" w:rsidRDefault="00EF073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Courier New" w:hAnsi="Courier New"/>
        <w:b/>
        <w:sz w:val="16"/>
      </w:rPr>
    </w:pPr>
  </w:p>
  <w:p w14:paraId="06303853" w14:textId="77777777" w:rsidR="00EF0734" w:rsidRDefault="00EF073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39D2"/>
    <w:multiLevelType w:val="hybridMultilevel"/>
    <w:tmpl w:val="57781430"/>
    <w:lvl w:ilvl="0" w:tplc="6C1E59F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F86F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202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7891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3C15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22E0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067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787A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70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9B62A5"/>
    <w:multiLevelType w:val="multilevel"/>
    <w:tmpl w:val="DDAEF272"/>
    <w:lvl w:ilvl="0">
      <w:start w:val="1"/>
      <w:numFmt w:val="decimal"/>
      <w:lvlText w:val="Section %1."/>
      <w:lvlJc w:val="left"/>
      <w:pPr>
        <w:tabs>
          <w:tab w:val="num" w:pos="720"/>
        </w:tabs>
        <w:ind w:left="-1440" w:firstLine="720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40"/>
        </w:tabs>
        <w:ind w:left="-144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440"/>
        </w:tabs>
        <w:ind w:left="-144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440"/>
        </w:tabs>
        <w:ind w:left="-144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-144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1440"/>
        </w:tabs>
        <w:ind w:left="-144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-1440"/>
        </w:tabs>
        <w:ind w:left="-144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1440"/>
        </w:tabs>
        <w:ind w:left="-1440" w:firstLine="6480"/>
      </w:pPr>
      <w:rPr>
        <w:rFonts w:hint="default"/>
      </w:rPr>
    </w:lvl>
  </w:abstractNum>
  <w:abstractNum w:abstractNumId="2" w15:restartNumberingAfterBreak="0">
    <w:nsid w:val="740064DC"/>
    <w:multiLevelType w:val="hybridMultilevel"/>
    <w:tmpl w:val="D548A708"/>
    <w:lvl w:ilvl="0" w:tplc="2F2023A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B0"/>
    <w:rsid w:val="00012C7C"/>
    <w:rsid w:val="00017436"/>
    <w:rsid w:val="000467E9"/>
    <w:rsid w:val="00047D9C"/>
    <w:rsid w:val="00057DD7"/>
    <w:rsid w:val="0006271D"/>
    <w:rsid w:val="00067906"/>
    <w:rsid w:val="000825D8"/>
    <w:rsid w:val="00090726"/>
    <w:rsid w:val="000A1226"/>
    <w:rsid w:val="000B379E"/>
    <w:rsid w:val="000C5695"/>
    <w:rsid w:val="000D1A73"/>
    <w:rsid w:val="000F12DE"/>
    <w:rsid w:val="000F5AAB"/>
    <w:rsid w:val="000F6091"/>
    <w:rsid w:val="00100674"/>
    <w:rsid w:val="00102B36"/>
    <w:rsid w:val="00110AEB"/>
    <w:rsid w:val="00146F88"/>
    <w:rsid w:val="00150F31"/>
    <w:rsid w:val="00151478"/>
    <w:rsid w:val="00151B7B"/>
    <w:rsid w:val="00151BC8"/>
    <w:rsid w:val="00154629"/>
    <w:rsid w:val="001752A6"/>
    <w:rsid w:val="00185393"/>
    <w:rsid w:val="0018798B"/>
    <w:rsid w:val="001954F9"/>
    <w:rsid w:val="001971FE"/>
    <w:rsid w:val="001C5F1D"/>
    <w:rsid w:val="001E0057"/>
    <w:rsid w:val="00201C53"/>
    <w:rsid w:val="00203924"/>
    <w:rsid w:val="00204E9A"/>
    <w:rsid w:val="00222DA4"/>
    <w:rsid w:val="00227A2A"/>
    <w:rsid w:val="0023397D"/>
    <w:rsid w:val="002339CA"/>
    <w:rsid w:val="0024411C"/>
    <w:rsid w:val="002569DF"/>
    <w:rsid w:val="00281733"/>
    <w:rsid w:val="00282BF9"/>
    <w:rsid w:val="002E6804"/>
    <w:rsid w:val="002E6CB0"/>
    <w:rsid w:val="00314A7D"/>
    <w:rsid w:val="0031595E"/>
    <w:rsid w:val="00327323"/>
    <w:rsid w:val="003459D6"/>
    <w:rsid w:val="00397A1E"/>
    <w:rsid w:val="00397C49"/>
    <w:rsid w:val="003B0EC9"/>
    <w:rsid w:val="003C1A2B"/>
    <w:rsid w:val="003C3907"/>
    <w:rsid w:val="003D3705"/>
    <w:rsid w:val="003E599A"/>
    <w:rsid w:val="003F13F7"/>
    <w:rsid w:val="003F466E"/>
    <w:rsid w:val="0040028F"/>
    <w:rsid w:val="00403C16"/>
    <w:rsid w:val="00420CF7"/>
    <w:rsid w:val="0043293B"/>
    <w:rsid w:val="00441F7F"/>
    <w:rsid w:val="0046758A"/>
    <w:rsid w:val="0048377F"/>
    <w:rsid w:val="004C3538"/>
    <w:rsid w:val="004D09EB"/>
    <w:rsid w:val="004D0A69"/>
    <w:rsid w:val="004D5723"/>
    <w:rsid w:val="004D7B9F"/>
    <w:rsid w:val="004E09CC"/>
    <w:rsid w:val="004E0B14"/>
    <w:rsid w:val="004E5922"/>
    <w:rsid w:val="004F3A7C"/>
    <w:rsid w:val="00505B3A"/>
    <w:rsid w:val="005104A6"/>
    <w:rsid w:val="005105AB"/>
    <w:rsid w:val="0051485C"/>
    <w:rsid w:val="00521B15"/>
    <w:rsid w:val="005239CC"/>
    <w:rsid w:val="0052636A"/>
    <w:rsid w:val="00526568"/>
    <w:rsid w:val="00543A7E"/>
    <w:rsid w:val="00550178"/>
    <w:rsid w:val="00551A91"/>
    <w:rsid w:val="00556BF3"/>
    <w:rsid w:val="0055723A"/>
    <w:rsid w:val="005631C0"/>
    <w:rsid w:val="005638FA"/>
    <w:rsid w:val="0056608D"/>
    <w:rsid w:val="0056662A"/>
    <w:rsid w:val="00567212"/>
    <w:rsid w:val="005678A1"/>
    <w:rsid w:val="00592C1B"/>
    <w:rsid w:val="005A0E11"/>
    <w:rsid w:val="005A17FF"/>
    <w:rsid w:val="005B3817"/>
    <w:rsid w:val="005B59B7"/>
    <w:rsid w:val="005B5CD7"/>
    <w:rsid w:val="005B72B0"/>
    <w:rsid w:val="005D2884"/>
    <w:rsid w:val="00602E1F"/>
    <w:rsid w:val="00611CD6"/>
    <w:rsid w:val="006279FE"/>
    <w:rsid w:val="00673A1C"/>
    <w:rsid w:val="00677FEC"/>
    <w:rsid w:val="00694B1B"/>
    <w:rsid w:val="006A1AB8"/>
    <w:rsid w:val="006D3409"/>
    <w:rsid w:val="006D59A5"/>
    <w:rsid w:val="006E5C5D"/>
    <w:rsid w:val="006E6D58"/>
    <w:rsid w:val="00735264"/>
    <w:rsid w:val="0074063D"/>
    <w:rsid w:val="00742DDD"/>
    <w:rsid w:val="00744F13"/>
    <w:rsid w:val="00747433"/>
    <w:rsid w:val="00751916"/>
    <w:rsid w:val="00752056"/>
    <w:rsid w:val="0076130D"/>
    <w:rsid w:val="00762E08"/>
    <w:rsid w:val="00772442"/>
    <w:rsid w:val="007815FF"/>
    <w:rsid w:val="007845BB"/>
    <w:rsid w:val="00792678"/>
    <w:rsid w:val="007A5D9A"/>
    <w:rsid w:val="007B3890"/>
    <w:rsid w:val="007D2ABA"/>
    <w:rsid w:val="007E290D"/>
    <w:rsid w:val="007F6BBE"/>
    <w:rsid w:val="00800D0F"/>
    <w:rsid w:val="00817B2D"/>
    <w:rsid w:val="00817EDF"/>
    <w:rsid w:val="00817F29"/>
    <w:rsid w:val="00821DD0"/>
    <w:rsid w:val="00823D51"/>
    <w:rsid w:val="0082704C"/>
    <w:rsid w:val="00832ABE"/>
    <w:rsid w:val="00833D9D"/>
    <w:rsid w:val="0085534A"/>
    <w:rsid w:val="00876887"/>
    <w:rsid w:val="00880F51"/>
    <w:rsid w:val="00891C1A"/>
    <w:rsid w:val="008A67AE"/>
    <w:rsid w:val="008B33BB"/>
    <w:rsid w:val="009025AD"/>
    <w:rsid w:val="00930717"/>
    <w:rsid w:val="00931C38"/>
    <w:rsid w:val="009368CC"/>
    <w:rsid w:val="0093722D"/>
    <w:rsid w:val="00957231"/>
    <w:rsid w:val="009658E1"/>
    <w:rsid w:val="00967CCD"/>
    <w:rsid w:val="009804D0"/>
    <w:rsid w:val="00980E33"/>
    <w:rsid w:val="00983863"/>
    <w:rsid w:val="00992FF6"/>
    <w:rsid w:val="009939AA"/>
    <w:rsid w:val="00993DD8"/>
    <w:rsid w:val="00993FCD"/>
    <w:rsid w:val="0099484E"/>
    <w:rsid w:val="009B2A6D"/>
    <w:rsid w:val="009C3522"/>
    <w:rsid w:val="009F0857"/>
    <w:rsid w:val="00A00612"/>
    <w:rsid w:val="00A1506F"/>
    <w:rsid w:val="00A341B0"/>
    <w:rsid w:val="00A43A9B"/>
    <w:rsid w:val="00A454C3"/>
    <w:rsid w:val="00A766AE"/>
    <w:rsid w:val="00AA2278"/>
    <w:rsid w:val="00AA2E9D"/>
    <w:rsid w:val="00AA53E9"/>
    <w:rsid w:val="00AE3B55"/>
    <w:rsid w:val="00AE53DF"/>
    <w:rsid w:val="00B02F0F"/>
    <w:rsid w:val="00B10DD2"/>
    <w:rsid w:val="00B24BB1"/>
    <w:rsid w:val="00B30B02"/>
    <w:rsid w:val="00B33BCE"/>
    <w:rsid w:val="00B37233"/>
    <w:rsid w:val="00B472BC"/>
    <w:rsid w:val="00B76084"/>
    <w:rsid w:val="00B95659"/>
    <w:rsid w:val="00BA4122"/>
    <w:rsid w:val="00BB0FAA"/>
    <w:rsid w:val="00BB39F4"/>
    <w:rsid w:val="00BC22C2"/>
    <w:rsid w:val="00BD24FC"/>
    <w:rsid w:val="00BE4DF0"/>
    <w:rsid w:val="00BE5DA5"/>
    <w:rsid w:val="00BF1E3E"/>
    <w:rsid w:val="00BF2113"/>
    <w:rsid w:val="00C16BD6"/>
    <w:rsid w:val="00C23C76"/>
    <w:rsid w:val="00C41365"/>
    <w:rsid w:val="00C47257"/>
    <w:rsid w:val="00C51308"/>
    <w:rsid w:val="00C611C4"/>
    <w:rsid w:val="00C876AA"/>
    <w:rsid w:val="00C87B7D"/>
    <w:rsid w:val="00C87D03"/>
    <w:rsid w:val="00C92C28"/>
    <w:rsid w:val="00C94D09"/>
    <w:rsid w:val="00CA04F4"/>
    <w:rsid w:val="00CA3860"/>
    <w:rsid w:val="00CA6FF3"/>
    <w:rsid w:val="00CA70D6"/>
    <w:rsid w:val="00CB7F42"/>
    <w:rsid w:val="00CD54C4"/>
    <w:rsid w:val="00CE47C5"/>
    <w:rsid w:val="00CE5157"/>
    <w:rsid w:val="00D0513F"/>
    <w:rsid w:val="00D1080E"/>
    <w:rsid w:val="00D23E7E"/>
    <w:rsid w:val="00D3254A"/>
    <w:rsid w:val="00D40107"/>
    <w:rsid w:val="00D65094"/>
    <w:rsid w:val="00D65452"/>
    <w:rsid w:val="00D7353B"/>
    <w:rsid w:val="00D871B5"/>
    <w:rsid w:val="00D90FF9"/>
    <w:rsid w:val="00DA3CB2"/>
    <w:rsid w:val="00DD0755"/>
    <w:rsid w:val="00DD313B"/>
    <w:rsid w:val="00DF695E"/>
    <w:rsid w:val="00E1430F"/>
    <w:rsid w:val="00E43685"/>
    <w:rsid w:val="00E570BF"/>
    <w:rsid w:val="00E632E9"/>
    <w:rsid w:val="00E80AF0"/>
    <w:rsid w:val="00E87EC4"/>
    <w:rsid w:val="00E97B62"/>
    <w:rsid w:val="00EB7FFB"/>
    <w:rsid w:val="00EC007E"/>
    <w:rsid w:val="00ED5C80"/>
    <w:rsid w:val="00ED7F76"/>
    <w:rsid w:val="00EF0734"/>
    <w:rsid w:val="00F05239"/>
    <w:rsid w:val="00F077F4"/>
    <w:rsid w:val="00F10288"/>
    <w:rsid w:val="00F15215"/>
    <w:rsid w:val="00F17EBA"/>
    <w:rsid w:val="00F271EE"/>
    <w:rsid w:val="00F329CD"/>
    <w:rsid w:val="00F42804"/>
    <w:rsid w:val="00F451D9"/>
    <w:rsid w:val="00F50103"/>
    <w:rsid w:val="00FA3924"/>
    <w:rsid w:val="00FC2F5C"/>
    <w:rsid w:val="00FC6621"/>
    <w:rsid w:val="00FC70B5"/>
    <w:rsid w:val="00FE5A82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:contacts" w:name="middle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735C2F"/>
  <w15:docId w15:val="{C607875D-BFF2-48DD-B706-DEE0150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line="450" w:lineRule="atLeast"/>
      <w:jc w:val="center"/>
      <w:outlineLvl w:val="0"/>
    </w:pPr>
    <w:rPr>
      <w:rFonts w:ascii="Courier New" w:hAnsi="Courier New"/>
      <w:b/>
      <w:bCs/>
      <w:sz w:val="23"/>
    </w:rPr>
  </w:style>
  <w:style w:type="paragraph" w:styleId="Heading2">
    <w:name w:val="heading 2"/>
    <w:basedOn w:val="Normal"/>
    <w:next w:val="Normal"/>
    <w:qFormat/>
    <w:pPr>
      <w:keepNext/>
      <w:spacing w:line="450" w:lineRule="atLeast"/>
      <w:jc w:val="center"/>
      <w:outlineLvl w:val="1"/>
    </w:pPr>
    <w:rPr>
      <w:rFonts w:ascii="Courier New" w:hAnsi="Courier New"/>
      <w:b/>
      <w:bCs/>
      <w:color w:val="000000"/>
      <w:sz w:val="23"/>
    </w:rPr>
  </w:style>
  <w:style w:type="paragraph" w:styleId="Heading3">
    <w:name w:val="heading 3"/>
    <w:basedOn w:val="Normal"/>
    <w:next w:val="Normal"/>
    <w:qFormat/>
    <w:pPr>
      <w:spacing w:after="240" w:line="480" w:lineRule="auto"/>
      <w:jc w:val="both"/>
      <w:outlineLvl w:val="2"/>
    </w:pPr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  <w:rPr>
      <w:sz w:val="20"/>
    </w:rPr>
  </w:style>
  <w:style w:type="paragraph" w:customStyle="1" w:styleId="level1">
    <w:name w:val="_level1"/>
    <w:basedOn w:val="Normal"/>
    <w:pPr>
      <w:ind w:left="360" w:hanging="360"/>
    </w:pPr>
  </w:style>
  <w:style w:type="paragraph" w:customStyle="1" w:styleId="level2">
    <w:name w:val="_level2"/>
    <w:basedOn w:val="Normal"/>
    <w:pPr>
      <w:ind w:left="720" w:hanging="360"/>
    </w:pPr>
  </w:style>
  <w:style w:type="paragraph" w:customStyle="1" w:styleId="level3">
    <w:name w:val="_level3"/>
    <w:basedOn w:val="Normal"/>
    <w:pPr>
      <w:ind w:left="1080" w:hanging="360"/>
    </w:pPr>
  </w:style>
  <w:style w:type="paragraph" w:customStyle="1" w:styleId="level4">
    <w:name w:val="_level4"/>
    <w:basedOn w:val="Normal"/>
    <w:pPr>
      <w:ind w:left="1440" w:hanging="360"/>
    </w:pPr>
  </w:style>
  <w:style w:type="paragraph" w:customStyle="1" w:styleId="level5">
    <w:name w:val="_level5"/>
    <w:basedOn w:val="Normal"/>
    <w:pPr>
      <w:ind w:left="1800" w:hanging="360"/>
    </w:pPr>
  </w:style>
  <w:style w:type="paragraph" w:customStyle="1" w:styleId="level6">
    <w:name w:val="_level6"/>
    <w:basedOn w:val="Normal"/>
    <w:pPr>
      <w:ind w:left="2160" w:hanging="360"/>
    </w:pPr>
  </w:style>
  <w:style w:type="paragraph" w:customStyle="1" w:styleId="level7">
    <w:name w:val="_level7"/>
    <w:basedOn w:val="Normal"/>
    <w:pPr>
      <w:ind w:left="2520" w:hanging="360"/>
    </w:pPr>
  </w:style>
  <w:style w:type="paragraph" w:customStyle="1" w:styleId="level8">
    <w:name w:val="_level8"/>
    <w:basedOn w:val="Normal"/>
    <w:pPr>
      <w:ind w:left="2880" w:hanging="360"/>
    </w:pPr>
  </w:style>
  <w:style w:type="paragraph" w:customStyle="1" w:styleId="level9">
    <w:name w:val="_level9"/>
    <w:basedOn w:val="Normal"/>
    <w:pPr>
      <w:ind w:left="3240" w:hanging="360"/>
    </w:pPr>
  </w:style>
  <w:style w:type="paragraph" w:customStyle="1" w:styleId="levsl1">
    <w:name w:val="_levsl1"/>
    <w:basedOn w:val="Normal"/>
    <w:pPr>
      <w:ind w:left="360" w:hanging="360"/>
    </w:pPr>
  </w:style>
  <w:style w:type="paragraph" w:customStyle="1" w:styleId="levsl2">
    <w:name w:val="_levsl2"/>
    <w:basedOn w:val="Normal"/>
    <w:pPr>
      <w:ind w:left="720" w:hanging="360"/>
    </w:pPr>
  </w:style>
  <w:style w:type="paragraph" w:customStyle="1" w:styleId="levsl3">
    <w:name w:val="_levsl3"/>
    <w:basedOn w:val="Normal"/>
    <w:pPr>
      <w:ind w:left="1080" w:hanging="360"/>
    </w:pPr>
  </w:style>
  <w:style w:type="paragraph" w:customStyle="1" w:styleId="levsl4">
    <w:name w:val="_levsl4"/>
    <w:basedOn w:val="Normal"/>
    <w:pPr>
      <w:ind w:left="1440" w:hanging="360"/>
    </w:pPr>
  </w:style>
  <w:style w:type="paragraph" w:customStyle="1" w:styleId="levsl5">
    <w:name w:val="_levsl5"/>
    <w:basedOn w:val="Normal"/>
    <w:pPr>
      <w:ind w:left="1800" w:hanging="360"/>
    </w:pPr>
  </w:style>
  <w:style w:type="paragraph" w:customStyle="1" w:styleId="levsl6">
    <w:name w:val="_levsl6"/>
    <w:basedOn w:val="Normal"/>
    <w:pPr>
      <w:ind w:left="2160" w:hanging="360"/>
    </w:pPr>
  </w:style>
  <w:style w:type="paragraph" w:customStyle="1" w:styleId="levsl7">
    <w:name w:val="_levsl7"/>
    <w:basedOn w:val="Normal"/>
    <w:pPr>
      <w:ind w:left="2520" w:hanging="360"/>
    </w:pPr>
  </w:style>
  <w:style w:type="paragraph" w:customStyle="1" w:styleId="levsl8">
    <w:name w:val="_levsl8"/>
    <w:basedOn w:val="Normal"/>
    <w:pPr>
      <w:ind w:left="2880" w:hanging="360"/>
    </w:pPr>
  </w:style>
  <w:style w:type="paragraph" w:customStyle="1" w:styleId="levsl9">
    <w:name w:val="_levsl9"/>
    <w:basedOn w:val="Normal"/>
    <w:pPr>
      <w:ind w:left="3240" w:hanging="360"/>
    </w:pPr>
  </w:style>
  <w:style w:type="paragraph" w:customStyle="1" w:styleId="levnl1">
    <w:name w:val="_levnl1"/>
    <w:basedOn w:val="Normal"/>
    <w:pPr>
      <w:ind w:left="360" w:hanging="360"/>
    </w:pPr>
  </w:style>
  <w:style w:type="paragraph" w:customStyle="1" w:styleId="levnl2">
    <w:name w:val="_levnl2"/>
    <w:basedOn w:val="Normal"/>
    <w:pPr>
      <w:ind w:left="720" w:hanging="360"/>
    </w:pPr>
  </w:style>
  <w:style w:type="paragraph" w:customStyle="1" w:styleId="levnl3">
    <w:name w:val="_levnl3"/>
    <w:basedOn w:val="Normal"/>
    <w:pPr>
      <w:ind w:left="1080" w:hanging="360"/>
    </w:pPr>
  </w:style>
  <w:style w:type="paragraph" w:customStyle="1" w:styleId="levnl4">
    <w:name w:val="_levnl4"/>
    <w:basedOn w:val="Normal"/>
    <w:pPr>
      <w:ind w:left="1440" w:hanging="360"/>
    </w:pPr>
  </w:style>
  <w:style w:type="paragraph" w:customStyle="1" w:styleId="levnl5">
    <w:name w:val="_levnl5"/>
    <w:basedOn w:val="Normal"/>
    <w:pPr>
      <w:ind w:left="1800" w:hanging="360"/>
    </w:pPr>
  </w:style>
  <w:style w:type="paragraph" w:customStyle="1" w:styleId="levnl6">
    <w:name w:val="_levnl6"/>
    <w:basedOn w:val="Normal"/>
    <w:pPr>
      <w:ind w:left="2160" w:hanging="360"/>
    </w:pPr>
  </w:style>
  <w:style w:type="paragraph" w:customStyle="1" w:styleId="levnl7">
    <w:name w:val="_levnl7"/>
    <w:basedOn w:val="Normal"/>
    <w:pPr>
      <w:ind w:left="2520" w:hanging="360"/>
    </w:pPr>
  </w:style>
  <w:style w:type="paragraph" w:customStyle="1" w:styleId="levnl8">
    <w:name w:val="_levnl8"/>
    <w:basedOn w:val="Normal"/>
    <w:pPr>
      <w:ind w:left="2880" w:hanging="360"/>
    </w:pPr>
  </w:style>
  <w:style w:type="paragraph" w:customStyle="1" w:styleId="levnl9">
    <w:name w:val="_levnl9"/>
    <w:basedOn w:val="Normal"/>
    <w:pPr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0">
    <w:name w:val="Level 1"/>
    <w:basedOn w:val="Normal"/>
  </w:style>
  <w:style w:type="paragraph" w:customStyle="1" w:styleId="Level20">
    <w:name w:val="Level 2"/>
    <w:basedOn w:val="Normal"/>
  </w:style>
  <w:style w:type="paragraph" w:customStyle="1" w:styleId="Level30">
    <w:name w:val="Level 3"/>
    <w:basedOn w:val="Normal"/>
  </w:style>
  <w:style w:type="paragraph" w:customStyle="1" w:styleId="Level40">
    <w:name w:val="Level 4"/>
    <w:basedOn w:val="Normal"/>
  </w:style>
  <w:style w:type="paragraph" w:customStyle="1" w:styleId="Level50">
    <w:name w:val="Level 5"/>
    <w:basedOn w:val="Normal"/>
  </w:style>
  <w:style w:type="paragraph" w:customStyle="1" w:styleId="Level60">
    <w:name w:val="Level 6"/>
    <w:basedOn w:val="Normal"/>
  </w:style>
  <w:style w:type="paragraph" w:customStyle="1" w:styleId="Level80">
    <w:name w:val="Level 8"/>
    <w:basedOn w:val="Normal"/>
  </w:style>
  <w:style w:type="paragraph" w:customStyle="1" w:styleId="Level90">
    <w:name w:val="Level 9"/>
    <w:basedOn w:val="Normal"/>
  </w:style>
  <w:style w:type="paragraph" w:customStyle="1" w:styleId="QuickFormat1">
    <w:name w:val="QuickFormat1"/>
    <w:basedOn w:val="Normal"/>
    <w:rPr>
      <w:rFonts w:ascii="Courier 10cpi" w:hAnsi="Courier 10cpi"/>
      <w:color w:val="000000"/>
    </w:rPr>
  </w:style>
  <w:style w:type="paragraph" w:customStyle="1" w:styleId="QuickFormat2">
    <w:name w:val="QuickFormat2"/>
    <w:basedOn w:val="Normal"/>
    <w:rPr>
      <w:rFonts w:ascii="Courier 10cpi" w:hAnsi="Courier 10cpi"/>
      <w:color w:val="000000"/>
    </w:rPr>
  </w:style>
  <w:style w:type="paragraph" w:customStyle="1" w:styleId="QuickFormat3">
    <w:name w:val="QuickFormat3"/>
    <w:basedOn w:val="Normal"/>
    <w:rPr>
      <w:rFonts w:ascii="Courier 10cpi" w:hAnsi="Courier 10cpi"/>
      <w:color w:val="000000"/>
    </w:rPr>
  </w:style>
  <w:style w:type="paragraph" w:customStyle="1" w:styleId="Quick1">
    <w:name w:val="Quick 1."/>
    <w:basedOn w:val="Normal"/>
  </w:style>
  <w:style w:type="paragraph" w:customStyle="1" w:styleId="QuickA">
    <w:name w:val="Quick A.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1">
    <w:name w:val="1"/>
    <w:basedOn w:val="Normal"/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a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ourier New" w:hAnsi="Courier New"/>
      <w:b/>
      <w:sz w:val="48"/>
    </w:rPr>
  </w:style>
  <w:style w:type="paragraph" w:customStyle="1" w:styleId="H2">
    <w:name w:val="H2"/>
    <w:basedOn w:val="Normal"/>
    <w:rPr>
      <w:rFonts w:ascii="Courier New" w:hAnsi="Courier New"/>
      <w:b/>
      <w:sz w:val="36"/>
    </w:rPr>
  </w:style>
  <w:style w:type="paragraph" w:customStyle="1" w:styleId="H3">
    <w:name w:val="H3"/>
    <w:basedOn w:val="Normal"/>
    <w:rPr>
      <w:rFonts w:ascii="Courier New" w:hAnsi="Courier New"/>
      <w:b/>
      <w:sz w:val="28"/>
    </w:rPr>
  </w:style>
  <w:style w:type="paragraph" w:customStyle="1" w:styleId="H4">
    <w:name w:val="H4"/>
    <w:basedOn w:val="Normal"/>
    <w:rPr>
      <w:rFonts w:ascii="Courier New" w:hAnsi="Courier New"/>
      <w:b/>
    </w:rPr>
  </w:style>
  <w:style w:type="paragraph" w:customStyle="1" w:styleId="H5">
    <w:name w:val="H5"/>
    <w:basedOn w:val="Normal"/>
    <w:rPr>
      <w:rFonts w:ascii="Courier New" w:hAnsi="Courier New"/>
      <w:b/>
    </w:rPr>
  </w:style>
  <w:style w:type="paragraph" w:customStyle="1" w:styleId="H6">
    <w:name w:val="H6"/>
    <w:basedOn w:val="Normal"/>
    <w:rPr>
      <w:rFonts w:ascii="Courier New" w:hAnsi="Courier New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clear" w:pos="936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4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rsid w:val="000F6091"/>
    <w:rPr>
      <w:rFonts w:ascii="Courier New" w:hAnsi="Courier New"/>
      <w:sz w:val="23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9420"/>
        <w:tab w:val="left" w:pos="94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50" w:lineRule="atLeast"/>
      <w:jc w:val="both"/>
    </w:pPr>
    <w:rPr>
      <w:rFonts w:ascii="Courier New" w:hAnsi="Courier New"/>
      <w:sz w:val="23"/>
    </w:rPr>
  </w:style>
  <w:style w:type="paragraph" w:styleId="BlockText">
    <w:name w:val="Block Text"/>
    <w:basedOn w:val="Normal"/>
    <w:pPr>
      <w:spacing w:line="450" w:lineRule="atLeast"/>
      <w:ind w:left="1440" w:right="1440"/>
      <w:jc w:val="both"/>
    </w:pPr>
    <w:rPr>
      <w:rFonts w:ascii="Courier New" w:hAnsi="Courier New"/>
      <w:sz w:val="23"/>
    </w:rPr>
  </w:style>
  <w:style w:type="paragraph" w:styleId="BodyTextIndent">
    <w:name w:val="Body Text Indent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sz w:val="23"/>
    </w:rPr>
  </w:style>
  <w:style w:type="paragraph" w:styleId="BodyTextIndent2">
    <w:name w:val="Body Text Indent 2"/>
    <w:basedOn w:val="Normal"/>
    <w:pPr>
      <w:spacing w:line="450" w:lineRule="atLeast"/>
      <w:ind w:firstLine="1440"/>
      <w:jc w:val="both"/>
    </w:pPr>
    <w:rPr>
      <w:rFonts w:ascii="Courier New" w:hAnsi="Courier New"/>
      <w:sz w:val="23"/>
    </w:rPr>
  </w:style>
  <w:style w:type="paragraph" w:styleId="BodyText2">
    <w:name w:val="Body Text 2"/>
    <w:basedOn w:val="Normal"/>
    <w:pPr>
      <w:spacing w:line="450" w:lineRule="atLeast"/>
      <w:jc w:val="both"/>
    </w:pPr>
    <w:rPr>
      <w:color w:val="000000"/>
      <w:sz w:val="23"/>
    </w:rPr>
  </w:style>
  <w:style w:type="paragraph" w:styleId="BodyTextIndent3">
    <w:name w:val="Body Text Indent 3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color w:val="000000"/>
      <w:sz w:val="23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F69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339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CA"/>
  </w:style>
  <w:style w:type="character" w:customStyle="1" w:styleId="CommentTextChar">
    <w:name w:val="Comment Text Char"/>
    <w:basedOn w:val="DefaultParagraphFont"/>
    <w:link w:val="CommentText"/>
    <w:semiHidden/>
    <w:rsid w:val="002339C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C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AMENDING THE CODE OF THE CITY OF JACKSONVILLE ENACTING A REVISED PENSION  SYSTEM AND TRUST FUND FOR GENERAL EMPLO</vt:lpstr>
    </vt:vector>
  </TitlesOfParts>
  <Company>City of Jacksonville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AMENDING THE CODE OF THE CITY OF JACKSONVILLE ENACTING A REVISED PENSION  SYSTEM AND TRUST FUND FOR GENERAL EMPLO</dc:title>
  <dc:subject/>
  <dc:creator>TGross</dc:creator>
  <cp:keywords/>
  <cp:lastModifiedBy>Smith, Jessica</cp:lastModifiedBy>
  <cp:revision>2</cp:revision>
  <cp:lastPrinted>2020-09-11T20:28:00Z</cp:lastPrinted>
  <dcterms:created xsi:type="dcterms:W3CDTF">2020-10-13T11:58:00Z</dcterms:created>
  <dcterms:modified xsi:type="dcterms:W3CDTF">2020-10-13T11:58:00Z</dcterms:modified>
</cp:coreProperties>
</file>